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(Dz. U. z 201</w:t>
      </w:r>
      <w:r w:rsidR="00437F11">
        <w:rPr>
          <w:rFonts w:ascii="Arial" w:hAnsi="Arial" w:cs="Arial"/>
          <w:sz w:val="20"/>
          <w:szCs w:val="20"/>
        </w:rPr>
        <w:t>7 poz. 1579</w:t>
      </w:r>
      <w:r w:rsidRPr="002A66D7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437F11" w:rsidRPr="00437F11">
        <w:rPr>
          <w:rFonts w:ascii="Arial" w:hAnsi="Arial" w:cs="Arial"/>
          <w:b/>
          <w:bCs/>
          <w:i/>
          <w:iCs/>
          <w:sz w:val="20"/>
          <w:szCs w:val="20"/>
        </w:rPr>
        <w:t>Przebudowa targowisk</w:t>
      </w:r>
      <w:r w:rsidR="00437F11">
        <w:rPr>
          <w:rFonts w:ascii="Arial" w:hAnsi="Arial" w:cs="Arial"/>
          <w:b/>
          <w:bCs/>
          <w:i/>
          <w:iCs/>
          <w:sz w:val="20"/>
          <w:szCs w:val="20"/>
        </w:rPr>
        <w:t>a gminnego przy ul. Koneckiej w </w:t>
      </w:r>
      <w:r w:rsidR="00437F11" w:rsidRPr="00437F11">
        <w:rPr>
          <w:rFonts w:ascii="Arial" w:hAnsi="Arial" w:cs="Arial"/>
          <w:b/>
          <w:bCs/>
          <w:i/>
          <w:iCs/>
          <w:sz w:val="20"/>
          <w:szCs w:val="20"/>
        </w:rPr>
        <w:t>Żarnowie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437F11" w:rsidRPr="00437F11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D72929">
      <w:rPr>
        <w:rFonts w:ascii="Arial" w:hAnsi="Arial" w:cs="Arial"/>
        <w:i/>
        <w:sz w:val="16"/>
      </w:rPr>
      <w:t>12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37F11"/>
    <w:rsid w:val="004916E9"/>
    <w:rsid w:val="00495A19"/>
    <w:rsid w:val="0059709B"/>
    <w:rsid w:val="007B7D1E"/>
    <w:rsid w:val="00864589"/>
    <w:rsid w:val="00A165AE"/>
    <w:rsid w:val="00B1196F"/>
    <w:rsid w:val="00B35159"/>
    <w:rsid w:val="00B36750"/>
    <w:rsid w:val="00BF415F"/>
    <w:rsid w:val="00D72929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2018-03-07T12:39:00Z</cp:lastPrinted>
  <dcterms:created xsi:type="dcterms:W3CDTF">2017-02-02T13:52:00Z</dcterms:created>
  <dcterms:modified xsi:type="dcterms:W3CDTF">2018-05-11T12:53:00Z</dcterms:modified>
</cp:coreProperties>
</file>